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04" w:rsidRPr="00D50504" w:rsidRDefault="00D50504" w:rsidP="00D50504">
      <w:pPr>
        <w:shd w:val="clear" w:color="auto" w:fill="FDFDEF"/>
        <w:spacing w:before="150" w:after="195" w:line="240" w:lineRule="auto"/>
        <w:ind w:left="300" w:right="300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</w:pPr>
      <w:r w:rsidRPr="00D50504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  <w:t>Приказ Минэкономразвития России от 31.10.2012 г. № 707</w:t>
      </w:r>
    </w:p>
    <w:p w:rsidR="00D50504" w:rsidRPr="00D50504" w:rsidRDefault="00D50504" w:rsidP="00D50504">
      <w:pPr>
        <w:spacing w:before="120" w:after="120" w:line="255" w:lineRule="atLeast"/>
        <w:ind w:left="600" w:right="300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D50504">
        <w:rPr>
          <w:rFonts w:ascii="Arial" w:eastAsia="Times New Roman" w:hAnsi="Arial" w:cs="Arial"/>
          <w:b/>
          <w:bCs/>
          <w:color w:val="333333"/>
          <w:lang w:eastAsia="ru-RU"/>
        </w:rPr>
        <w:t>Об установлении коэффициента-дефлятора K1 на 2013 год</w:t>
      </w:r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Зарегистрировано в Минюсте РФ 19 ноября 2012 г.</w:t>
      </w:r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Регистрационный N 25848</w:t>
      </w:r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соответствии со  статьей  346.27  Налогового  кодекса   Российской Федерации (Собрание законодательства Российской Федерации,  2000,   N 32, ст. 3340; 2002, N 30, ст. 3021: 2003, N 1, ст. 6; N 28, ст. 2886;   2004,</w:t>
      </w:r>
      <w:proofErr w:type="gramEnd"/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N 30, ст. 3083,3084; N 31, ст. 3231; 2005, N 1, ст. 34; N 30;   ст. 3112; 2007, N 23, ст. 2691; 2008, N 30, ст. 3611) и во исполнение распоряжения Правительства  Российской  Федерации  от  25  декабря  2002 г.   N 1834-р (Собрание законодательства Российской Федерации, 2002,  N 52,   ст. 5275) приказываю:</w:t>
      </w:r>
      <w:proofErr w:type="gramEnd"/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Установить на 2013  год  коэффициент-дефлятор  К</w:t>
      </w:r>
      <w:proofErr w:type="gramStart"/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</w:t>
      </w:r>
      <w:proofErr w:type="gramEnd"/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необходимый  для расчета  налоговой  базы  по  единому  налогу  на  вмененный    доход   в соответствии с главой 26.3 "Система налогообложения в виде единого налога</w:t>
      </w:r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вмененный доход для отдельных видов деятельности" Налогового   кодекса Российской Федерации, равный 1,569.</w:t>
      </w:r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Министр                                                  </w:t>
      </w:r>
    </w:p>
    <w:p w:rsidR="00D50504" w:rsidRPr="00D50504" w:rsidRDefault="00D50504" w:rsidP="00D50504">
      <w:pPr>
        <w:shd w:val="clear" w:color="auto" w:fill="FDFDEF"/>
        <w:spacing w:before="120" w:after="120" w:line="255" w:lineRule="atLeast"/>
        <w:ind w:left="300" w:right="3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505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А. Белоусов</w:t>
      </w:r>
    </w:p>
    <w:p w:rsidR="0066430F" w:rsidRDefault="0066430F"/>
    <w:sectPr w:rsidR="0066430F" w:rsidSect="006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04"/>
    <w:rsid w:val="004F65E7"/>
    <w:rsid w:val="0066430F"/>
    <w:rsid w:val="00BB47F1"/>
    <w:rsid w:val="00D5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F"/>
  </w:style>
  <w:style w:type="paragraph" w:styleId="1">
    <w:name w:val="heading 1"/>
    <w:basedOn w:val="a"/>
    <w:link w:val="10"/>
    <w:uiPriority w:val="9"/>
    <w:qFormat/>
    <w:rsid w:val="00D5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s">
    <w:name w:val="ps"/>
    <w:basedOn w:val="a0"/>
    <w:rsid w:val="00D50504"/>
  </w:style>
  <w:style w:type="character" w:styleId="a4">
    <w:name w:val="Hyperlink"/>
    <w:basedOn w:val="a0"/>
    <w:uiPriority w:val="99"/>
    <w:semiHidden/>
    <w:unhideWhenUsed/>
    <w:rsid w:val="00D50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4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2012-12-03T10:17:00Z</dcterms:created>
  <dcterms:modified xsi:type="dcterms:W3CDTF">2012-12-03T10:18:00Z</dcterms:modified>
</cp:coreProperties>
</file>